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7F7" w:rsidRPr="005807F7" w:rsidRDefault="005807F7" w:rsidP="005807F7">
      <w:pPr>
        <w:spacing w:line="480" w:lineRule="auto"/>
        <w:rPr>
          <w:rFonts w:ascii="Times New Roman" w:hAnsi="Times New Roman" w:cs="Times New Roman"/>
          <w:sz w:val="24"/>
          <w:szCs w:val="24"/>
        </w:rPr>
      </w:pPr>
    </w:p>
    <w:p w:rsidR="005807F7" w:rsidRDefault="005807F7" w:rsidP="005807F7">
      <w:pPr>
        <w:spacing w:line="480" w:lineRule="auto"/>
        <w:rPr>
          <w:rFonts w:ascii="Times New Roman" w:hAnsi="Times New Roman" w:cs="Times New Roman"/>
          <w:sz w:val="24"/>
          <w:szCs w:val="24"/>
        </w:rPr>
      </w:pPr>
    </w:p>
    <w:p w:rsidR="005807F7" w:rsidRPr="005807F7" w:rsidRDefault="005807F7" w:rsidP="005807F7">
      <w:pPr>
        <w:spacing w:line="480" w:lineRule="auto"/>
        <w:rPr>
          <w:rFonts w:ascii="Times New Roman" w:hAnsi="Times New Roman" w:cs="Times New Roman"/>
          <w:sz w:val="24"/>
          <w:szCs w:val="24"/>
        </w:rPr>
      </w:pPr>
    </w:p>
    <w:p w:rsidR="005807F7" w:rsidRPr="005807F7" w:rsidRDefault="005807F7" w:rsidP="005807F7">
      <w:pPr>
        <w:spacing w:line="480" w:lineRule="auto"/>
        <w:rPr>
          <w:rFonts w:ascii="Times New Roman" w:hAnsi="Times New Roman" w:cs="Times New Roman"/>
          <w:sz w:val="24"/>
          <w:szCs w:val="24"/>
        </w:rPr>
      </w:pPr>
    </w:p>
    <w:p w:rsidR="005807F7" w:rsidRPr="005807F7" w:rsidRDefault="005807F7" w:rsidP="005807F7">
      <w:pPr>
        <w:spacing w:line="480" w:lineRule="auto"/>
        <w:rPr>
          <w:rFonts w:ascii="Times New Roman" w:hAnsi="Times New Roman" w:cs="Times New Roman"/>
          <w:sz w:val="24"/>
          <w:szCs w:val="24"/>
        </w:rPr>
      </w:pPr>
    </w:p>
    <w:p w:rsidR="005807F7" w:rsidRPr="005807F7" w:rsidRDefault="005807F7" w:rsidP="005807F7">
      <w:pPr>
        <w:spacing w:line="480" w:lineRule="auto"/>
        <w:rPr>
          <w:rFonts w:ascii="Times New Roman" w:hAnsi="Times New Roman" w:cs="Times New Roman"/>
          <w:sz w:val="24"/>
          <w:szCs w:val="24"/>
        </w:rPr>
      </w:pPr>
    </w:p>
    <w:p w:rsidR="005807F7" w:rsidRPr="005807F7" w:rsidRDefault="005807F7" w:rsidP="005807F7">
      <w:pPr>
        <w:spacing w:line="480" w:lineRule="auto"/>
        <w:rPr>
          <w:rFonts w:ascii="Times New Roman" w:hAnsi="Times New Roman" w:cs="Times New Roman"/>
          <w:sz w:val="24"/>
          <w:szCs w:val="24"/>
        </w:rPr>
      </w:pPr>
    </w:p>
    <w:p w:rsidR="005807F7" w:rsidRP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Non-Current Assets</w:t>
      </w:r>
    </w:p>
    <w:p w:rsidR="005807F7" w:rsidRP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Student</w:t>
      </w:r>
      <w:r>
        <w:rPr>
          <w:rFonts w:ascii="Times New Roman" w:hAnsi="Times New Roman" w:cs="Times New Roman"/>
          <w:sz w:val="24"/>
          <w:szCs w:val="24"/>
        </w:rPr>
        <w:t>’ Name</w:t>
      </w:r>
    </w:p>
    <w:p w:rsidR="005807F7" w:rsidRP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Institutional Affiliation</w:t>
      </w:r>
    </w:p>
    <w:p w:rsidR="005807F7" w:rsidRPr="005807F7" w:rsidRDefault="00A3157A" w:rsidP="005807F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807F7" w:rsidRPr="005807F7" w:rsidRDefault="00A3157A" w:rsidP="005807F7">
      <w:pPr>
        <w:spacing w:line="480" w:lineRule="auto"/>
        <w:rPr>
          <w:rFonts w:ascii="Times New Roman" w:hAnsi="Times New Roman" w:cs="Times New Roman"/>
          <w:sz w:val="24"/>
          <w:szCs w:val="24"/>
        </w:rPr>
      </w:pPr>
      <w:r w:rsidRPr="005807F7">
        <w:rPr>
          <w:rFonts w:ascii="Times New Roman" w:hAnsi="Times New Roman" w:cs="Times New Roman"/>
          <w:sz w:val="24"/>
          <w:szCs w:val="24"/>
        </w:rPr>
        <w:br w:type="page"/>
      </w:r>
    </w:p>
    <w:p w:rsidR="005807F7" w:rsidRP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lastRenderedPageBreak/>
        <w:t>Non-Current Asset</w:t>
      </w:r>
    </w:p>
    <w:p w:rsidR="005807F7" w:rsidRPr="005807F7" w:rsidRDefault="00A3157A" w:rsidP="005807F7">
      <w:pPr>
        <w:spacing w:line="480" w:lineRule="auto"/>
        <w:jc w:val="center"/>
        <w:rPr>
          <w:rFonts w:ascii="Times New Roman" w:hAnsi="Times New Roman" w:cs="Times New Roman"/>
          <w:b/>
          <w:sz w:val="24"/>
          <w:szCs w:val="24"/>
        </w:rPr>
      </w:pPr>
      <w:r w:rsidRPr="005807F7">
        <w:rPr>
          <w:rFonts w:ascii="Times New Roman" w:hAnsi="Times New Roman" w:cs="Times New Roman"/>
          <w:b/>
          <w:sz w:val="24"/>
          <w:szCs w:val="24"/>
        </w:rPr>
        <w:t>Introduction</w:t>
      </w:r>
    </w:p>
    <w:p w:rsid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 xml:space="preserve">People are always sensitive about their future. One thing that defines people’s sensitivity is by looking at how they try out to acquire </w:t>
      </w:r>
      <w:r w:rsidRPr="005807F7">
        <w:rPr>
          <w:rFonts w:ascii="Times New Roman" w:hAnsi="Times New Roman" w:cs="Times New Roman"/>
          <w:sz w:val="24"/>
          <w:szCs w:val="24"/>
        </w:rPr>
        <w:t>income and consolidate items and assets to generate income or profit in the future. This is what is termed as an investment. The intention of investment is always to ensure that all the available money is kept into use by either establishing a project or b</w:t>
      </w:r>
      <w:r w:rsidRPr="005807F7">
        <w:rPr>
          <w:rFonts w:ascii="Times New Roman" w:hAnsi="Times New Roman" w:cs="Times New Roman"/>
          <w:sz w:val="24"/>
          <w:szCs w:val="24"/>
        </w:rPr>
        <w:t>y buying an asset that will help attain the goal of generating future income and profit. However, much investment is or can be promising it also come</w:t>
      </w:r>
      <w:r w:rsidR="001E1BCD">
        <w:rPr>
          <w:rFonts w:ascii="Times New Roman" w:hAnsi="Times New Roman" w:cs="Times New Roman"/>
          <w:sz w:val="24"/>
          <w:szCs w:val="24"/>
        </w:rPr>
        <w:t xml:space="preserve">s with risks and uncertainties (Laing and Perrin, </w:t>
      </w:r>
      <w:r w:rsidR="001E1BCD" w:rsidRPr="001E1BCD">
        <w:rPr>
          <w:rFonts w:ascii="Times New Roman" w:hAnsi="Times New Roman" w:cs="Times New Roman"/>
          <w:sz w:val="24"/>
          <w:szCs w:val="24"/>
        </w:rPr>
        <w:t>2014).</w:t>
      </w:r>
    </w:p>
    <w:p w:rsid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One of the assets that are involved in the investm</w:t>
      </w:r>
      <w:r w:rsidRPr="005807F7">
        <w:rPr>
          <w:rFonts w:ascii="Times New Roman" w:hAnsi="Times New Roman" w:cs="Times New Roman"/>
          <w:sz w:val="24"/>
          <w:szCs w:val="24"/>
        </w:rPr>
        <w:t xml:space="preserve">ent is the non-current assets. This is the long-term investments that a company has and whose value cannot be realized in a short period. the non-current assets cannot easily be converted into cash. Additionally, the non-current assets can either be fixed </w:t>
      </w:r>
      <w:r w:rsidRPr="005807F7">
        <w:rPr>
          <w:rFonts w:ascii="Times New Roman" w:hAnsi="Times New Roman" w:cs="Times New Roman"/>
          <w:sz w:val="24"/>
          <w:szCs w:val="24"/>
        </w:rPr>
        <w:t>or intangible assets. The fixed assets are tangible or they are physical while the intangible assets are nonphysical. The following are examples of non-current assets, their definition, characteristics and how their cost depreciates over its useful time.</w:t>
      </w:r>
    </w:p>
    <w:p w:rsidR="005807F7" w:rsidRPr="005807F7" w:rsidRDefault="00A3157A" w:rsidP="005807F7">
      <w:pPr>
        <w:spacing w:line="480" w:lineRule="auto"/>
        <w:jc w:val="center"/>
        <w:rPr>
          <w:rFonts w:ascii="Times New Roman" w:hAnsi="Times New Roman" w:cs="Times New Roman"/>
          <w:b/>
          <w:sz w:val="24"/>
          <w:szCs w:val="24"/>
        </w:rPr>
      </w:pPr>
      <w:r w:rsidRPr="005807F7">
        <w:rPr>
          <w:rFonts w:ascii="Times New Roman" w:hAnsi="Times New Roman" w:cs="Times New Roman"/>
          <w:b/>
          <w:sz w:val="24"/>
          <w:szCs w:val="24"/>
        </w:rPr>
        <w:t>P</w:t>
      </w:r>
      <w:r w:rsidRPr="005807F7">
        <w:rPr>
          <w:rFonts w:ascii="Times New Roman" w:hAnsi="Times New Roman" w:cs="Times New Roman"/>
          <w:b/>
          <w:sz w:val="24"/>
          <w:szCs w:val="24"/>
        </w:rPr>
        <w:t>roperty, Plant, and Equipment</w:t>
      </w:r>
    </w:p>
    <w:p w:rsidR="005807F7" w:rsidRP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For an organization or a company to operate effectively and attain its set goals and objective of attaining income or profit in the future it has to have property plant and equipment. This is an integral asset in the company o</w:t>
      </w:r>
      <w:r w:rsidRPr="005807F7">
        <w:rPr>
          <w:rFonts w:ascii="Times New Roman" w:hAnsi="Times New Roman" w:cs="Times New Roman"/>
          <w:sz w:val="24"/>
          <w:szCs w:val="24"/>
        </w:rPr>
        <w:t>r organization since it is used in the production process or the sales of other assets</w:t>
      </w:r>
      <w:r w:rsidR="001E1BCD">
        <w:rPr>
          <w:rFonts w:ascii="Times New Roman" w:hAnsi="Times New Roman" w:cs="Times New Roman"/>
          <w:sz w:val="24"/>
          <w:szCs w:val="24"/>
        </w:rPr>
        <w:t xml:space="preserve"> </w:t>
      </w:r>
      <w:r w:rsidR="001E1BCD" w:rsidRPr="001E1BCD">
        <w:rPr>
          <w:rFonts w:ascii="Times New Roman" w:hAnsi="Times New Roman" w:cs="Times New Roman"/>
          <w:sz w:val="24"/>
          <w:szCs w:val="24"/>
        </w:rPr>
        <w:t xml:space="preserve">(Laing and Perrin, </w:t>
      </w:r>
      <w:r w:rsidR="001E1BCD">
        <w:rPr>
          <w:rFonts w:ascii="Times New Roman" w:hAnsi="Times New Roman" w:cs="Times New Roman"/>
          <w:sz w:val="24"/>
          <w:szCs w:val="24"/>
        </w:rPr>
        <w:t>2014)</w:t>
      </w:r>
      <w:r w:rsidRPr="005807F7">
        <w:rPr>
          <w:rFonts w:ascii="Times New Roman" w:hAnsi="Times New Roman" w:cs="Times New Roman"/>
          <w:sz w:val="24"/>
          <w:szCs w:val="24"/>
        </w:rPr>
        <w:t xml:space="preserve">. They include things such as land, building vehicles, plantlike production plant and machinery and also equipment like office equipment.  </w:t>
      </w:r>
    </w:p>
    <w:p w:rsidR="005807F7" w:rsidRP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lastRenderedPageBreak/>
        <w:t>Chara</w:t>
      </w:r>
      <w:r w:rsidRPr="005807F7">
        <w:rPr>
          <w:rFonts w:ascii="Times New Roman" w:hAnsi="Times New Roman" w:cs="Times New Roman"/>
          <w:sz w:val="24"/>
          <w:szCs w:val="24"/>
        </w:rPr>
        <w:t>cteristics o</w:t>
      </w:r>
      <w:r>
        <w:rPr>
          <w:rFonts w:ascii="Times New Roman" w:hAnsi="Times New Roman" w:cs="Times New Roman"/>
          <w:sz w:val="24"/>
          <w:szCs w:val="24"/>
        </w:rPr>
        <w:t>f property, plant, and equipment</w:t>
      </w:r>
    </w:p>
    <w:p w:rsidR="005807F7" w:rsidRPr="005807F7" w:rsidRDefault="00A3157A" w:rsidP="005807F7">
      <w:pPr>
        <w:numPr>
          <w:ilvl w:val="0"/>
          <w:numId w:val="1"/>
        </w:numPr>
        <w:spacing w:line="480" w:lineRule="auto"/>
        <w:rPr>
          <w:rFonts w:ascii="Times New Roman" w:hAnsi="Times New Roman" w:cs="Times New Roman"/>
          <w:sz w:val="24"/>
          <w:szCs w:val="24"/>
        </w:rPr>
      </w:pPr>
      <w:r w:rsidRPr="005807F7">
        <w:rPr>
          <w:rFonts w:ascii="Times New Roman" w:hAnsi="Times New Roman" w:cs="Times New Roman"/>
          <w:sz w:val="24"/>
          <w:szCs w:val="24"/>
        </w:rPr>
        <w:t xml:space="preserve">They are long term in nature and they are subject to depreciation. When an organization buys or purchases a property, plant or any equipment, it intends to use that asset for a long period and get maximum value </w:t>
      </w:r>
      <w:r w:rsidRPr="005807F7">
        <w:rPr>
          <w:rFonts w:ascii="Times New Roman" w:hAnsi="Times New Roman" w:cs="Times New Roman"/>
          <w:sz w:val="24"/>
          <w:szCs w:val="24"/>
        </w:rPr>
        <w:t>and benefits out of it</w:t>
      </w:r>
      <w:r w:rsidR="001E1BCD">
        <w:rPr>
          <w:rFonts w:ascii="Times New Roman" w:hAnsi="Times New Roman" w:cs="Times New Roman"/>
          <w:sz w:val="24"/>
          <w:szCs w:val="24"/>
        </w:rPr>
        <w:t xml:space="preserve"> </w:t>
      </w:r>
      <w:r w:rsidR="001E1BCD" w:rsidRPr="001E1BCD">
        <w:rPr>
          <w:rFonts w:ascii="Times New Roman" w:hAnsi="Times New Roman" w:cs="Times New Roman"/>
          <w:sz w:val="24"/>
          <w:szCs w:val="24"/>
        </w:rPr>
        <w:t xml:space="preserve">(Laing and Perrin, </w:t>
      </w:r>
      <w:r w:rsidR="001E1BCD">
        <w:rPr>
          <w:rFonts w:ascii="Times New Roman" w:hAnsi="Times New Roman" w:cs="Times New Roman"/>
          <w:sz w:val="24"/>
          <w:szCs w:val="24"/>
        </w:rPr>
        <w:t>2014)</w:t>
      </w:r>
      <w:r w:rsidRPr="005807F7">
        <w:rPr>
          <w:rFonts w:ascii="Times New Roman" w:hAnsi="Times New Roman" w:cs="Times New Roman"/>
          <w:sz w:val="24"/>
          <w:szCs w:val="24"/>
        </w:rPr>
        <w:t>.</w:t>
      </w:r>
    </w:p>
    <w:p w:rsidR="005807F7" w:rsidRPr="005807F7" w:rsidRDefault="00A3157A" w:rsidP="005807F7">
      <w:pPr>
        <w:numPr>
          <w:ilvl w:val="0"/>
          <w:numId w:val="1"/>
        </w:numPr>
        <w:spacing w:line="480" w:lineRule="auto"/>
        <w:rPr>
          <w:rFonts w:ascii="Times New Roman" w:hAnsi="Times New Roman" w:cs="Times New Roman"/>
          <w:sz w:val="24"/>
          <w:szCs w:val="24"/>
        </w:rPr>
      </w:pPr>
      <w:r w:rsidRPr="005807F7">
        <w:rPr>
          <w:rFonts w:ascii="Times New Roman" w:hAnsi="Times New Roman" w:cs="Times New Roman"/>
          <w:sz w:val="24"/>
          <w:szCs w:val="24"/>
        </w:rPr>
        <w:t>It has a capitalized cost. This happens when an organization decides to record the cost of the asset on the balance sheet instead of putting it on the expenditure in the income statement. The business does t</w:t>
      </w:r>
      <w:r w:rsidRPr="005807F7">
        <w:rPr>
          <w:rFonts w:ascii="Times New Roman" w:hAnsi="Times New Roman" w:cs="Times New Roman"/>
          <w:sz w:val="24"/>
          <w:szCs w:val="24"/>
        </w:rPr>
        <w:t>his because it intends to use the asset for a longer period.</w:t>
      </w:r>
    </w:p>
    <w:p w:rsidR="005807F7" w:rsidRPr="005807F7" w:rsidRDefault="00A3157A" w:rsidP="005807F7">
      <w:pPr>
        <w:numPr>
          <w:ilvl w:val="0"/>
          <w:numId w:val="1"/>
        </w:numPr>
        <w:spacing w:line="480" w:lineRule="auto"/>
        <w:rPr>
          <w:rFonts w:ascii="Times New Roman" w:hAnsi="Times New Roman" w:cs="Times New Roman"/>
          <w:sz w:val="24"/>
          <w:szCs w:val="24"/>
        </w:rPr>
      </w:pPr>
      <w:r w:rsidRPr="005807F7">
        <w:rPr>
          <w:rFonts w:ascii="Times New Roman" w:hAnsi="Times New Roman" w:cs="Times New Roman"/>
          <w:sz w:val="24"/>
          <w:szCs w:val="24"/>
        </w:rPr>
        <w:t>It depreciates. By this, it means that if the asset is not land then the company will put its cost on the expense list from the balance since with time the as loses its value.</w:t>
      </w:r>
    </w:p>
    <w:p w:rsidR="005807F7" w:rsidRPr="005807F7" w:rsidRDefault="00A3157A" w:rsidP="005807F7">
      <w:pPr>
        <w:numPr>
          <w:ilvl w:val="0"/>
          <w:numId w:val="1"/>
        </w:numPr>
        <w:spacing w:line="480" w:lineRule="auto"/>
        <w:rPr>
          <w:rFonts w:ascii="Times New Roman" w:hAnsi="Times New Roman" w:cs="Times New Roman"/>
          <w:sz w:val="24"/>
          <w:szCs w:val="24"/>
        </w:rPr>
      </w:pPr>
      <w:r w:rsidRPr="005807F7">
        <w:rPr>
          <w:rFonts w:ascii="Times New Roman" w:hAnsi="Times New Roman" w:cs="Times New Roman"/>
          <w:sz w:val="24"/>
          <w:szCs w:val="24"/>
        </w:rPr>
        <w:t xml:space="preserve">They are tangible, </w:t>
      </w:r>
      <w:r w:rsidRPr="005807F7">
        <w:rPr>
          <w:rFonts w:ascii="Times New Roman" w:hAnsi="Times New Roman" w:cs="Times New Roman"/>
          <w:sz w:val="24"/>
          <w:szCs w:val="24"/>
        </w:rPr>
        <w:t>this is to mean that they are physically seen and touched.</w:t>
      </w:r>
    </w:p>
    <w:p w:rsidR="005807F7" w:rsidRPr="005807F7" w:rsidRDefault="00A3157A" w:rsidP="005807F7">
      <w:pPr>
        <w:numPr>
          <w:ilvl w:val="0"/>
          <w:numId w:val="1"/>
        </w:numPr>
        <w:spacing w:line="480" w:lineRule="auto"/>
        <w:rPr>
          <w:rFonts w:ascii="Times New Roman" w:hAnsi="Times New Roman" w:cs="Times New Roman"/>
          <w:sz w:val="24"/>
          <w:szCs w:val="24"/>
        </w:rPr>
      </w:pPr>
      <w:r w:rsidRPr="005807F7">
        <w:rPr>
          <w:rFonts w:ascii="Times New Roman" w:hAnsi="Times New Roman" w:cs="Times New Roman"/>
          <w:sz w:val="24"/>
          <w:szCs w:val="24"/>
        </w:rPr>
        <w:t>Another characteristic of the band E is that they are held for use during the whole production process of a company or the business.</w:t>
      </w:r>
    </w:p>
    <w:p w:rsidR="005807F7" w:rsidRPr="005807F7" w:rsidRDefault="00A3157A" w:rsidP="005807F7">
      <w:pPr>
        <w:numPr>
          <w:ilvl w:val="0"/>
          <w:numId w:val="1"/>
        </w:numPr>
        <w:spacing w:line="480" w:lineRule="auto"/>
        <w:rPr>
          <w:rFonts w:ascii="Times New Roman" w:hAnsi="Times New Roman" w:cs="Times New Roman"/>
          <w:sz w:val="24"/>
          <w:szCs w:val="24"/>
        </w:rPr>
      </w:pPr>
      <w:r w:rsidRPr="005807F7">
        <w:rPr>
          <w:rFonts w:ascii="Times New Roman" w:hAnsi="Times New Roman" w:cs="Times New Roman"/>
          <w:sz w:val="24"/>
          <w:szCs w:val="24"/>
        </w:rPr>
        <w:t>Also, the PPand E is used for over more than an accounting year.</w:t>
      </w:r>
    </w:p>
    <w:p w:rsid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Depreciation</w:t>
      </w:r>
    </w:p>
    <w:p w:rsidR="005807F7" w:rsidRP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This happens when the cost of PPand E is allocated to those periods in which they are expected to bring benefits to the company or organization as a result of its use. When these assets are kept into use in whichever way, sure enough, they wi</w:t>
      </w:r>
      <w:r w:rsidRPr="005807F7">
        <w:rPr>
          <w:rFonts w:ascii="Times New Roman" w:hAnsi="Times New Roman" w:cs="Times New Roman"/>
          <w:sz w:val="24"/>
          <w:szCs w:val="24"/>
        </w:rPr>
        <w:t>ll undergo wear and tear of even exhaust or go into extinction. This, therefore, will culminate in there cost deduction every year.</w:t>
      </w:r>
    </w:p>
    <w:p w:rsidR="005807F7" w:rsidRPr="005807F7" w:rsidRDefault="00A3157A" w:rsidP="005807F7">
      <w:pPr>
        <w:spacing w:line="480" w:lineRule="auto"/>
        <w:jc w:val="center"/>
        <w:rPr>
          <w:rFonts w:ascii="Times New Roman" w:hAnsi="Times New Roman" w:cs="Times New Roman"/>
          <w:b/>
          <w:sz w:val="24"/>
          <w:szCs w:val="24"/>
        </w:rPr>
      </w:pPr>
      <w:r w:rsidRPr="005807F7">
        <w:rPr>
          <w:rFonts w:ascii="Times New Roman" w:hAnsi="Times New Roman" w:cs="Times New Roman"/>
          <w:b/>
          <w:sz w:val="24"/>
          <w:szCs w:val="24"/>
        </w:rPr>
        <w:t>Long term investments</w:t>
      </w:r>
    </w:p>
    <w:p w:rsidR="005807F7" w:rsidRP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lastRenderedPageBreak/>
        <w:t>In an organization there those investments are not expected to be identified within one year.</w:t>
      </w:r>
      <w:r w:rsidRPr="005807F7">
        <w:rPr>
          <w:rFonts w:ascii="Times New Roman" w:hAnsi="Times New Roman" w:cs="Times New Roman"/>
          <w:sz w:val="24"/>
          <w:szCs w:val="24"/>
        </w:rPr>
        <w:t xml:space="preserve"> They include things that an investor may decide to buy in the financial market and opt to earn a better income in the future</w:t>
      </w:r>
      <w:r w:rsidR="001E1BCD">
        <w:rPr>
          <w:rFonts w:ascii="Times New Roman" w:hAnsi="Times New Roman" w:cs="Times New Roman"/>
          <w:sz w:val="24"/>
          <w:szCs w:val="24"/>
        </w:rPr>
        <w:t xml:space="preserve"> </w:t>
      </w:r>
      <w:r w:rsidR="001E1BCD" w:rsidRPr="001E1BCD">
        <w:rPr>
          <w:rFonts w:ascii="Times New Roman" w:hAnsi="Times New Roman" w:cs="Times New Roman"/>
          <w:sz w:val="24"/>
          <w:szCs w:val="24"/>
        </w:rPr>
        <w:t>(Laing and Perrin, 2014).</w:t>
      </w:r>
      <w:r w:rsidR="001E1BCD">
        <w:rPr>
          <w:rFonts w:ascii="Times New Roman" w:hAnsi="Times New Roman" w:cs="Times New Roman"/>
          <w:sz w:val="24"/>
          <w:szCs w:val="24"/>
        </w:rPr>
        <w:t xml:space="preserve"> </w:t>
      </w:r>
      <w:r w:rsidRPr="005807F7">
        <w:rPr>
          <w:rFonts w:ascii="Times New Roman" w:hAnsi="Times New Roman" w:cs="Times New Roman"/>
          <w:sz w:val="24"/>
          <w:szCs w:val="24"/>
        </w:rPr>
        <w:t>These include assets such as buying bonds, the common stock of a company. what this means is that the lo</w:t>
      </w:r>
      <w:r w:rsidRPr="005807F7">
        <w:rPr>
          <w:rFonts w:ascii="Times New Roman" w:hAnsi="Times New Roman" w:cs="Times New Roman"/>
          <w:sz w:val="24"/>
          <w:szCs w:val="24"/>
        </w:rPr>
        <w:t xml:space="preserve">ng term assets are not used in operating activities to generate revenue. besides the normal income operations of the company, the long term assets are used to create other income outside. </w:t>
      </w:r>
    </w:p>
    <w:p w:rsidR="005807F7" w:rsidRP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Characteristics of long-term investment asset</w:t>
      </w:r>
    </w:p>
    <w:p w:rsidR="005807F7" w:rsidRPr="005807F7" w:rsidRDefault="00A3157A" w:rsidP="005807F7">
      <w:pPr>
        <w:numPr>
          <w:ilvl w:val="0"/>
          <w:numId w:val="3"/>
        </w:numPr>
        <w:spacing w:line="480" w:lineRule="auto"/>
        <w:rPr>
          <w:rFonts w:ascii="Times New Roman" w:hAnsi="Times New Roman" w:cs="Times New Roman"/>
          <w:sz w:val="24"/>
          <w:szCs w:val="24"/>
        </w:rPr>
      </w:pPr>
      <w:r w:rsidRPr="005807F7">
        <w:rPr>
          <w:rFonts w:ascii="Times New Roman" w:hAnsi="Times New Roman" w:cs="Times New Roman"/>
          <w:sz w:val="24"/>
          <w:szCs w:val="24"/>
        </w:rPr>
        <w:t xml:space="preserve">Growth potential. If </w:t>
      </w:r>
      <w:r w:rsidRPr="005807F7">
        <w:rPr>
          <w:rFonts w:ascii="Times New Roman" w:hAnsi="Times New Roman" w:cs="Times New Roman"/>
          <w:sz w:val="24"/>
          <w:szCs w:val="24"/>
        </w:rPr>
        <w:t>a company realizes its long term investments the degree of growth and expansion that accrues by acquisitions of new markets and customers.</w:t>
      </w:r>
    </w:p>
    <w:p w:rsidR="005807F7" w:rsidRPr="005807F7" w:rsidRDefault="00A3157A" w:rsidP="005807F7">
      <w:pPr>
        <w:numPr>
          <w:ilvl w:val="0"/>
          <w:numId w:val="3"/>
        </w:numPr>
        <w:spacing w:line="480" w:lineRule="auto"/>
        <w:rPr>
          <w:rFonts w:ascii="Times New Roman" w:hAnsi="Times New Roman" w:cs="Times New Roman"/>
          <w:sz w:val="24"/>
          <w:szCs w:val="24"/>
        </w:rPr>
      </w:pPr>
      <w:r w:rsidRPr="005807F7">
        <w:rPr>
          <w:rFonts w:ascii="Times New Roman" w:hAnsi="Times New Roman" w:cs="Times New Roman"/>
          <w:sz w:val="24"/>
          <w:szCs w:val="24"/>
        </w:rPr>
        <w:t>Excellent management. Long term investments withhold a numerous calculation plan that is so complex. Therefore, there</w:t>
      </w:r>
      <w:r w:rsidRPr="005807F7">
        <w:rPr>
          <w:rFonts w:ascii="Times New Roman" w:hAnsi="Times New Roman" w:cs="Times New Roman"/>
          <w:sz w:val="24"/>
          <w:szCs w:val="24"/>
        </w:rPr>
        <w:t xml:space="preserve"> is a showcase of strong and excellent management in controlling employees and suppliers towards achieving the long term set objectives.</w:t>
      </w:r>
    </w:p>
    <w:p w:rsidR="005807F7" w:rsidRDefault="00A3157A" w:rsidP="005807F7">
      <w:pPr>
        <w:numPr>
          <w:ilvl w:val="0"/>
          <w:numId w:val="3"/>
        </w:numPr>
        <w:spacing w:line="480" w:lineRule="auto"/>
        <w:rPr>
          <w:rFonts w:ascii="Times New Roman" w:hAnsi="Times New Roman" w:cs="Times New Roman"/>
          <w:sz w:val="24"/>
          <w:szCs w:val="24"/>
        </w:rPr>
      </w:pPr>
      <w:r w:rsidRPr="005807F7">
        <w:rPr>
          <w:rFonts w:ascii="Times New Roman" w:hAnsi="Times New Roman" w:cs="Times New Roman"/>
          <w:sz w:val="24"/>
          <w:szCs w:val="24"/>
        </w:rPr>
        <w:t>Good cash flows about CAPEX. Long term investment incorporates huge outflow of cash in the form of investment and conse</w:t>
      </w:r>
      <w:r w:rsidRPr="005807F7">
        <w:rPr>
          <w:rFonts w:ascii="Times New Roman" w:hAnsi="Times New Roman" w:cs="Times New Roman"/>
          <w:sz w:val="24"/>
          <w:szCs w:val="24"/>
        </w:rPr>
        <w:t>quently huge cash inflows in terms of returns on investment (ROI).</w:t>
      </w:r>
    </w:p>
    <w:p w:rsidR="005807F7" w:rsidRDefault="00A3157A" w:rsidP="005807F7">
      <w:pPr>
        <w:spacing w:line="480" w:lineRule="auto"/>
        <w:jc w:val="center"/>
        <w:rPr>
          <w:rFonts w:ascii="Times New Roman" w:hAnsi="Times New Roman" w:cs="Times New Roman"/>
          <w:sz w:val="24"/>
          <w:szCs w:val="24"/>
        </w:rPr>
      </w:pPr>
      <w:r>
        <w:rPr>
          <w:rFonts w:ascii="Times New Roman" w:hAnsi="Times New Roman" w:cs="Times New Roman"/>
          <w:sz w:val="24"/>
          <w:szCs w:val="24"/>
        </w:rPr>
        <w:t>Depreciation</w:t>
      </w:r>
    </w:p>
    <w:p w:rsid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 xml:space="preserve">Apart from land and a few other long term assets that don’t depreciate, most of the long term assets depreciate or lose value during its set life. other long term assets </w:t>
      </w:r>
      <w:r>
        <w:rPr>
          <w:rFonts w:ascii="Times New Roman" w:hAnsi="Times New Roman" w:cs="Times New Roman"/>
          <w:sz w:val="24"/>
          <w:szCs w:val="24"/>
        </w:rPr>
        <w:t>underg</w:t>
      </w:r>
      <w:r>
        <w:rPr>
          <w:rFonts w:ascii="Times New Roman" w:hAnsi="Times New Roman" w:cs="Times New Roman"/>
          <w:sz w:val="24"/>
          <w:szCs w:val="24"/>
        </w:rPr>
        <w:t>o depreciation since they</w:t>
      </w:r>
    </w:p>
    <w:p w:rsidR="005807F7" w:rsidRDefault="00A3157A" w:rsidP="005807F7">
      <w:pPr>
        <w:spacing w:line="480" w:lineRule="auto"/>
        <w:jc w:val="center"/>
        <w:rPr>
          <w:rFonts w:ascii="Times New Roman" w:hAnsi="Times New Roman" w:cs="Times New Roman"/>
          <w:b/>
          <w:sz w:val="24"/>
          <w:szCs w:val="24"/>
        </w:rPr>
      </w:pPr>
      <w:r w:rsidRPr="005807F7">
        <w:rPr>
          <w:rFonts w:ascii="Times New Roman" w:hAnsi="Times New Roman" w:cs="Times New Roman"/>
          <w:b/>
          <w:sz w:val="24"/>
          <w:szCs w:val="24"/>
        </w:rPr>
        <w:t>Intangible assets</w:t>
      </w:r>
    </w:p>
    <w:p w:rsidR="005807F7" w:rsidRPr="005807F7" w:rsidRDefault="00A3157A" w:rsidP="005807F7">
      <w:pPr>
        <w:spacing w:line="480" w:lineRule="auto"/>
        <w:ind w:firstLine="720"/>
        <w:rPr>
          <w:rFonts w:ascii="Times New Roman" w:hAnsi="Times New Roman" w:cs="Times New Roman"/>
          <w:b/>
          <w:sz w:val="24"/>
          <w:szCs w:val="24"/>
        </w:rPr>
      </w:pPr>
      <w:r w:rsidRPr="005807F7">
        <w:rPr>
          <w:rFonts w:ascii="Times New Roman" w:hAnsi="Times New Roman" w:cs="Times New Roman"/>
          <w:sz w:val="24"/>
          <w:szCs w:val="24"/>
        </w:rPr>
        <w:lastRenderedPageBreak/>
        <w:t>This asset is fixed and they have no physical existence, such as goodwill, patents, and copyrights. This asset is realized at fair value when they are acquired and amortized. Taking for example goodwill, this one</w:t>
      </w:r>
      <w:r w:rsidRPr="005807F7">
        <w:rPr>
          <w:rFonts w:ascii="Times New Roman" w:hAnsi="Times New Roman" w:cs="Times New Roman"/>
          <w:sz w:val="24"/>
          <w:szCs w:val="24"/>
        </w:rPr>
        <w:t xml:space="preserve"> is affiliated with buying the reputation of a company involving its brand name and its good customer relationship</w:t>
      </w:r>
      <w:r w:rsidR="001E1BCD">
        <w:rPr>
          <w:rFonts w:ascii="Times New Roman" w:hAnsi="Times New Roman" w:cs="Times New Roman"/>
          <w:sz w:val="24"/>
          <w:szCs w:val="24"/>
        </w:rPr>
        <w:t xml:space="preserve"> </w:t>
      </w:r>
      <w:r w:rsidR="001E1BCD" w:rsidRPr="001E1BCD">
        <w:rPr>
          <w:rFonts w:ascii="Times New Roman" w:hAnsi="Times New Roman" w:cs="Times New Roman"/>
          <w:sz w:val="24"/>
          <w:szCs w:val="24"/>
        </w:rPr>
        <w:t>(Shukor, et al., 2009)</w:t>
      </w:r>
      <w:r w:rsidRPr="005807F7">
        <w:rPr>
          <w:rFonts w:ascii="Times New Roman" w:hAnsi="Times New Roman" w:cs="Times New Roman"/>
          <w:sz w:val="24"/>
          <w:szCs w:val="24"/>
        </w:rPr>
        <w:t>.</w:t>
      </w:r>
    </w:p>
    <w:p w:rsid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Characteristics of intangible assets</w:t>
      </w:r>
    </w:p>
    <w:p w:rsidR="005807F7" w:rsidRDefault="00A3157A" w:rsidP="005807F7">
      <w:pPr>
        <w:spacing w:line="480" w:lineRule="auto"/>
        <w:ind w:firstLine="360"/>
        <w:rPr>
          <w:rFonts w:ascii="Times New Roman" w:hAnsi="Times New Roman" w:cs="Times New Roman"/>
          <w:sz w:val="24"/>
          <w:szCs w:val="24"/>
        </w:rPr>
      </w:pPr>
      <w:r w:rsidRPr="005807F7">
        <w:rPr>
          <w:rFonts w:ascii="Times New Roman" w:hAnsi="Times New Roman" w:cs="Times New Roman"/>
          <w:sz w:val="24"/>
          <w:szCs w:val="24"/>
        </w:rPr>
        <w:t>V</w:t>
      </w:r>
      <w:r>
        <w:rPr>
          <w:rFonts w:ascii="Times New Roman" w:hAnsi="Times New Roman" w:cs="Times New Roman"/>
          <w:sz w:val="24"/>
          <w:szCs w:val="24"/>
        </w:rPr>
        <w:t xml:space="preserve">alue increasing characteristics; </w:t>
      </w:r>
      <w:r w:rsidRPr="005807F7">
        <w:rPr>
          <w:rFonts w:ascii="Times New Roman" w:hAnsi="Times New Roman" w:cs="Times New Roman"/>
          <w:sz w:val="24"/>
          <w:szCs w:val="24"/>
        </w:rPr>
        <w:t xml:space="preserve">these assets are non-scarce and deployment of </w:t>
      </w:r>
      <w:r w:rsidRPr="005807F7">
        <w:rPr>
          <w:rFonts w:ascii="Times New Roman" w:hAnsi="Times New Roman" w:cs="Times New Roman"/>
          <w:sz w:val="24"/>
          <w:szCs w:val="24"/>
        </w:rPr>
        <w:t>an intangible asset is possible and at the same time in multiple uses. another thing about intangible assets is that it increases the value when used for instance the value of house sold for lent will increase its value with the many years it is in use. Th</w:t>
      </w:r>
      <w:r w:rsidRPr="005807F7">
        <w:rPr>
          <w:rFonts w:ascii="Times New Roman" w:hAnsi="Times New Roman" w:cs="Times New Roman"/>
          <w:sz w:val="24"/>
          <w:szCs w:val="24"/>
        </w:rPr>
        <w:t>e intangible value tends to increase in the same way the scale increases</w:t>
      </w:r>
      <w:r w:rsidR="001E1BCD">
        <w:rPr>
          <w:rFonts w:ascii="Times New Roman" w:hAnsi="Times New Roman" w:cs="Times New Roman"/>
          <w:sz w:val="24"/>
          <w:szCs w:val="24"/>
        </w:rPr>
        <w:t xml:space="preserve"> </w:t>
      </w:r>
      <w:r w:rsidR="001E1BCD" w:rsidRPr="001E1BCD">
        <w:rPr>
          <w:rFonts w:ascii="Times New Roman" w:hAnsi="Times New Roman" w:cs="Times New Roman"/>
          <w:sz w:val="24"/>
          <w:szCs w:val="24"/>
        </w:rPr>
        <w:t>(Shukor, et al., 2009)</w:t>
      </w:r>
      <w:r w:rsidRPr="005807F7">
        <w:rPr>
          <w:rFonts w:ascii="Times New Roman" w:hAnsi="Times New Roman" w:cs="Times New Roman"/>
          <w:sz w:val="24"/>
          <w:szCs w:val="24"/>
        </w:rPr>
        <w:t>. The most important value increasing aspect of intangible assets is that the assets create a future value since they are mostly future-oriented.</w:t>
      </w:r>
    </w:p>
    <w:p w:rsidR="005807F7" w:rsidRPr="005807F7" w:rsidRDefault="00A3157A" w:rsidP="005807F7">
      <w:pPr>
        <w:spacing w:line="480" w:lineRule="auto"/>
        <w:ind w:firstLine="360"/>
        <w:rPr>
          <w:rFonts w:ascii="Times New Roman" w:hAnsi="Times New Roman" w:cs="Times New Roman"/>
          <w:sz w:val="24"/>
          <w:szCs w:val="24"/>
        </w:rPr>
      </w:pPr>
      <w:r w:rsidRPr="005807F7">
        <w:rPr>
          <w:rFonts w:ascii="Times New Roman" w:hAnsi="Times New Roman" w:cs="Times New Roman"/>
          <w:sz w:val="24"/>
          <w:szCs w:val="24"/>
        </w:rPr>
        <w:t>Value decreasin</w:t>
      </w:r>
      <w:r w:rsidRPr="005807F7">
        <w:rPr>
          <w:rFonts w:ascii="Times New Roman" w:hAnsi="Times New Roman" w:cs="Times New Roman"/>
          <w:sz w:val="24"/>
          <w:szCs w:val="24"/>
        </w:rPr>
        <w:t>g characteristic</w:t>
      </w:r>
      <w:r>
        <w:rPr>
          <w:rFonts w:ascii="Times New Roman" w:hAnsi="Times New Roman" w:cs="Times New Roman"/>
          <w:sz w:val="24"/>
          <w:szCs w:val="24"/>
        </w:rPr>
        <w:t xml:space="preserve">; </w:t>
      </w:r>
      <w:r w:rsidRPr="005807F7">
        <w:rPr>
          <w:rFonts w:ascii="Times New Roman" w:hAnsi="Times New Roman" w:cs="Times New Roman"/>
          <w:sz w:val="24"/>
          <w:szCs w:val="24"/>
        </w:rPr>
        <w:t xml:space="preserve">the intangible assets are always difficult to manage. Also, these types of assets cannot be owned. Another thing is that these assets are not physical and hence difficult to trade. In addition to this, the legal protection of these types </w:t>
      </w:r>
      <w:r w:rsidRPr="005807F7">
        <w:rPr>
          <w:rFonts w:ascii="Times New Roman" w:hAnsi="Times New Roman" w:cs="Times New Roman"/>
          <w:sz w:val="24"/>
          <w:szCs w:val="24"/>
        </w:rPr>
        <w:t>of assets is extremely weak. Lastly, valuing the intangible assets proves to be very difficult and unattainable.</w:t>
      </w:r>
    </w:p>
    <w:p w:rsidR="005807F7" w:rsidRP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Depreciation</w:t>
      </w:r>
    </w:p>
    <w:p w:rsid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All the non-current assets undergo depreciation including intangible assets. However, if the intangible asset is not revalued, the</w:t>
      </w:r>
      <w:r w:rsidRPr="005807F7">
        <w:rPr>
          <w:rFonts w:ascii="Times New Roman" w:hAnsi="Times New Roman" w:cs="Times New Roman"/>
          <w:sz w:val="24"/>
          <w:szCs w:val="24"/>
        </w:rPr>
        <w:t>n the residual value of the intangible asset cannot be increased in any subsequent reporting period.</w:t>
      </w:r>
    </w:p>
    <w:p w:rsidR="005807F7" w:rsidRDefault="00A3157A" w:rsidP="005807F7">
      <w:pPr>
        <w:spacing w:line="480" w:lineRule="auto"/>
        <w:jc w:val="center"/>
        <w:rPr>
          <w:rFonts w:ascii="Times New Roman" w:hAnsi="Times New Roman" w:cs="Times New Roman"/>
          <w:b/>
          <w:sz w:val="24"/>
          <w:szCs w:val="24"/>
        </w:rPr>
      </w:pPr>
      <w:r w:rsidRPr="005807F7">
        <w:rPr>
          <w:rFonts w:ascii="Times New Roman" w:hAnsi="Times New Roman" w:cs="Times New Roman"/>
          <w:b/>
          <w:sz w:val="24"/>
          <w:szCs w:val="24"/>
        </w:rPr>
        <w:t>Natural resources</w:t>
      </w:r>
    </w:p>
    <w:p w:rsidR="005807F7" w:rsidRPr="005807F7" w:rsidRDefault="00A3157A" w:rsidP="005807F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According to </w:t>
      </w:r>
      <w:r w:rsidRPr="001E1BCD">
        <w:rPr>
          <w:rFonts w:ascii="Times New Roman" w:hAnsi="Times New Roman" w:cs="Times New Roman"/>
          <w:sz w:val="24"/>
          <w:szCs w:val="24"/>
        </w:rPr>
        <w:t xml:space="preserve">Shukor, et al., </w:t>
      </w:r>
      <w:r>
        <w:rPr>
          <w:rFonts w:ascii="Times New Roman" w:hAnsi="Times New Roman" w:cs="Times New Roman"/>
          <w:sz w:val="24"/>
          <w:szCs w:val="24"/>
        </w:rPr>
        <w:t>(</w:t>
      </w:r>
      <w:r w:rsidRPr="001E1BCD">
        <w:rPr>
          <w:rFonts w:ascii="Times New Roman" w:hAnsi="Times New Roman" w:cs="Times New Roman"/>
          <w:sz w:val="24"/>
          <w:szCs w:val="24"/>
        </w:rPr>
        <w:t>2009)</w:t>
      </w:r>
      <w:r>
        <w:rPr>
          <w:rFonts w:ascii="Times New Roman" w:hAnsi="Times New Roman" w:cs="Times New Roman"/>
          <w:sz w:val="24"/>
          <w:szCs w:val="24"/>
        </w:rPr>
        <w:t>, these</w:t>
      </w:r>
      <w:r w:rsidRPr="005807F7">
        <w:rPr>
          <w:rFonts w:ascii="Times New Roman" w:hAnsi="Times New Roman" w:cs="Times New Roman"/>
          <w:sz w:val="24"/>
          <w:szCs w:val="24"/>
        </w:rPr>
        <w:t xml:space="preserve"> are also classified as a non-current asset. Their value is obtained from the earth and they are used over time. They include things such as timber, oil, and coil. Natural resources are scarce and their value to a company is of immense benefit. </w:t>
      </w:r>
    </w:p>
    <w:p w:rsidR="005807F7" w:rsidRDefault="00A3157A" w:rsidP="005807F7">
      <w:pPr>
        <w:spacing w:line="480" w:lineRule="auto"/>
        <w:jc w:val="center"/>
        <w:rPr>
          <w:rFonts w:ascii="Times New Roman" w:hAnsi="Times New Roman" w:cs="Times New Roman"/>
          <w:sz w:val="24"/>
          <w:szCs w:val="24"/>
        </w:rPr>
      </w:pPr>
      <w:r w:rsidRPr="005807F7">
        <w:rPr>
          <w:rFonts w:ascii="Times New Roman" w:hAnsi="Times New Roman" w:cs="Times New Roman"/>
          <w:sz w:val="24"/>
          <w:szCs w:val="24"/>
        </w:rPr>
        <w:t>Characteri</w:t>
      </w:r>
      <w:r w:rsidRPr="005807F7">
        <w:rPr>
          <w:rFonts w:ascii="Times New Roman" w:hAnsi="Times New Roman" w:cs="Times New Roman"/>
          <w:sz w:val="24"/>
          <w:szCs w:val="24"/>
        </w:rPr>
        <w:t>stics of Natural Resources</w:t>
      </w:r>
    </w:p>
    <w:p w:rsid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They are scarce: as compared to how businesses demand these resources, their availability is way below the demand. They occur in a non-satisfactory nature, rendering business to rush and acquire them.</w:t>
      </w:r>
    </w:p>
    <w:p w:rsidR="005807F7" w:rsidRDefault="00A3157A" w:rsidP="005807F7">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This resource is limited and</w:t>
      </w:r>
      <w:r w:rsidRPr="005807F7">
        <w:rPr>
          <w:rFonts w:ascii="Times New Roman" w:hAnsi="Times New Roman" w:cs="Times New Roman"/>
          <w:sz w:val="24"/>
          <w:szCs w:val="24"/>
        </w:rPr>
        <w:t xml:space="preserve"> cannot be increased or reduced. They are however not enough when compared to their demands.</w:t>
      </w:r>
    </w:p>
    <w:p w:rsidR="00213E90" w:rsidRDefault="00A3157A" w:rsidP="00213E90">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They occur naturally</w:t>
      </w:r>
      <w:r>
        <w:rPr>
          <w:rFonts w:ascii="Times New Roman" w:hAnsi="Times New Roman" w:cs="Times New Roman"/>
          <w:sz w:val="24"/>
          <w:szCs w:val="24"/>
        </w:rPr>
        <w:t>; m</w:t>
      </w:r>
      <w:r w:rsidRPr="005807F7">
        <w:rPr>
          <w:rFonts w:ascii="Times New Roman" w:hAnsi="Times New Roman" w:cs="Times New Roman"/>
          <w:sz w:val="24"/>
          <w:szCs w:val="24"/>
        </w:rPr>
        <w:t xml:space="preserve">ost of the renowned natural resources are not man-made, they occur as a result of nature. This makes it impossible for some companies to </w:t>
      </w:r>
      <w:r w:rsidRPr="005807F7">
        <w:rPr>
          <w:rFonts w:ascii="Times New Roman" w:hAnsi="Times New Roman" w:cs="Times New Roman"/>
          <w:sz w:val="24"/>
          <w:szCs w:val="24"/>
        </w:rPr>
        <w:t>have some natural resources.</w:t>
      </w:r>
    </w:p>
    <w:p w:rsidR="005807F7" w:rsidRPr="00213E90" w:rsidRDefault="00A3157A" w:rsidP="00213E90">
      <w:pPr>
        <w:spacing w:line="480" w:lineRule="auto"/>
        <w:ind w:firstLine="720"/>
        <w:rPr>
          <w:rFonts w:ascii="Times New Roman" w:hAnsi="Times New Roman" w:cs="Times New Roman"/>
          <w:sz w:val="24"/>
          <w:szCs w:val="24"/>
        </w:rPr>
      </w:pPr>
      <w:r w:rsidRPr="005807F7">
        <w:rPr>
          <w:rFonts w:ascii="Times New Roman" w:hAnsi="Times New Roman" w:cs="Times New Roman"/>
          <w:sz w:val="24"/>
          <w:szCs w:val="24"/>
        </w:rPr>
        <w:t>They have moneta</w:t>
      </w:r>
      <w:r w:rsidR="00213E90">
        <w:rPr>
          <w:rFonts w:ascii="Times New Roman" w:hAnsi="Times New Roman" w:cs="Times New Roman"/>
          <w:sz w:val="24"/>
          <w:szCs w:val="24"/>
        </w:rPr>
        <w:t>ry value; o</w:t>
      </w:r>
      <w:r w:rsidRPr="005807F7">
        <w:rPr>
          <w:rFonts w:ascii="Times New Roman" w:hAnsi="Times New Roman" w:cs="Times New Roman"/>
          <w:sz w:val="24"/>
          <w:szCs w:val="24"/>
        </w:rPr>
        <w:t>nce a company attains certain natural resources as its own, immense financial benefits are accrued. Resources such as minerals, timber, and others may be used to create even wider business markets for</w:t>
      </w:r>
      <w:r w:rsidRPr="005807F7">
        <w:rPr>
          <w:rFonts w:ascii="Times New Roman" w:hAnsi="Times New Roman" w:cs="Times New Roman"/>
          <w:sz w:val="24"/>
          <w:szCs w:val="24"/>
        </w:rPr>
        <w:t xml:space="preserve"> the company.</w:t>
      </w:r>
    </w:p>
    <w:p w:rsidR="005807F7" w:rsidRDefault="00A3157A" w:rsidP="005807F7">
      <w:pPr>
        <w:spacing w:line="480" w:lineRule="auto"/>
        <w:rPr>
          <w:rFonts w:ascii="Times New Roman" w:hAnsi="Times New Roman" w:cs="Times New Roman"/>
          <w:sz w:val="24"/>
          <w:szCs w:val="24"/>
        </w:rPr>
      </w:pPr>
      <w:r w:rsidRPr="005807F7">
        <w:rPr>
          <w:rFonts w:ascii="Times New Roman" w:hAnsi="Times New Roman" w:cs="Times New Roman"/>
          <w:sz w:val="24"/>
          <w:szCs w:val="24"/>
        </w:rPr>
        <w:tab/>
        <w:t>In conclusion, assets are a great part of a business. They are the basic components that make a business remain in operation. Each business should protect its assets as well as strive to acquire new ones. Non-current assets serve as the prid</w:t>
      </w:r>
      <w:r w:rsidRPr="005807F7">
        <w:rPr>
          <w:rFonts w:ascii="Times New Roman" w:hAnsi="Times New Roman" w:cs="Times New Roman"/>
          <w:sz w:val="24"/>
          <w:szCs w:val="24"/>
        </w:rPr>
        <w:t>e of the organization whilst at the same time makes the daily operations of the business a success</w:t>
      </w:r>
      <w:r w:rsidR="001E1BCD" w:rsidRPr="001E1BCD">
        <w:rPr>
          <w:rFonts w:ascii="Times New Roman" w:hAnsi="Times New Roman" w:cs="Times New Roman"/>
          <w:sz w:val="24"/>
          <w:szCs w:val="24"/>
        </w:rPr>
        <w:t xml:space="preserve"> </w:t>
      </w:r>
      <w:r w:rsidR="001E1BCD">
        <w:rPr>
          <w:rFonts w:ascii="Times New Roman" w:hAnsi="Times New Roman" w:cs="Times New Roman"/>
          <w:sz w:val="24"/>
          <w:szCs w:val="24"/>
        </w:rPr>
        <w:t>(</w:t>
      </w:r>
      <w:r w:rsidR="001E1BCD" w:rsidRPr="001E1BCD">
        <w:rPr>
          <w:rFonts w:ascii="Times New Roman" w:hAnsi="Times New Roman" w:cs="Times New Roman"/>
          <w:sz w:val="24"/>
          <w:szCs w:val="24"/>
        </w:rPr>
        <w:t>Shukor</w:t>
      </w:r>
      <w:r w:rsidR="001E1BCD">
        <w:rPr>
          <w:rFonts w:ascii="Times New Roman" w:hAnsi="Times New Roman" w:cs="Times New Roman"/>
          <w:sz w:val="24"/>
          <w:szCs w:val="24"/>
        </w:rPr>
        <w:t>, et al., 2009)</w:t>
      </w:r>
      <w:r w:rsidRPr="005807F7">
        <w:rPr>
          <w:rFonts w:ascii="Times New Roman" w:hAnsi="Times New Roman" w:cs="Times New Roman"/>
          <w:sz w:val="24"/>
          <w:szCs w:val="24"/>
        </w:rPr>
        <w:t xml:space="preserve">. The wealth of a company is entirely dependant on the vast assets it acquires in its lifetime. The balance between a companies assets </w:t>
      </w:r>
      <w:r w:rsidRPr="005807F7">
        <w:rPr>
          <w:rFonts w:ascii="Times New Roman" w:hAnsi="Times New Roman" w:cs="Times New Roman"/>
          <w:sz w:val="24"/>
          <w:szCs w:val="24"/>
        </w:rPr>
        <w:t xml:space="preserve">and its liabilities is what may withhold it from dissolution hence a need for </w:t>
      </w:r>
      <w:r w:rsidRPr="005807F7">
        <w:rPr>
          <w:rFonts w:ascii="Times New Roman" w:hAnsi="Times New Roman" w:cs="Times New Roman"/>
          <w:sz w:val="24"/>
          <w:szCs w:val="24"/>
        </w:rPr>
        <w:lastRenderedPageBreak/>
        <w:t>expanding the gap through the acquisition of new assets. Their depreciation should be managed properly to ensure they are neither underused or overused.</w:t>
      </w: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Default="00213E90" w:rsidP="005807F7">
      <w:pPr>
        <w:spacing w:line="480" w:lineRule="auto"/>
        <w:rPr>
          <w:rFonts w:ascii="Times New Roman" w:hAnsi="Times New Roman" w:cs="Times New Roman"/>
          <w:sz w:val="24"/>
          <w:szCs w:val="24"/>
        </w:rPr>
      </w:pPr>
    </w:p>
    <w:p w:rsidR="00213E90" w:rsidRPr="0079284A" w:rsidRDefault="00A3157A" w:rsidP="0079284A">
      <w:pPr>
        <w:spacing w:line="480" w:lineRule="auto"/>
        <w:jc w:val="center"/>
        <w:rPr>
          <w:rFonts w:ascii="Times New Roman" w:hAnsi="Times New Roman" w:cs="Times New Roman"/>
          <w:b/>
          <w:sz w:val="24"/>
          <w:szCs w:val="24"/>
        </w:rPr>
      </w:pPr>
      <w:r w:rsidRPr="0079284A">
        <w:rPr>
          <w:rFonts w:ascii="Times New Roman" w:hAnsi="Times New Roman" w:cs="Times New Roman"/>
          <w:b/>
          <w:sz w:val="24"/>
          <w:szCs w:val="24"/>
        </w:rPr>
        <w:lastRenderedPageBreak/>
        <w:t>Reference</w:t>
      </w:r>
      <w:r w:rsidRPr="0079284A">
        <w:rPr>
          <w:rFonts w:ascii="Times New Roman" w:hAnsi="Times New Roman" w:cs="Times New Roman"/>
          <w:b/>
          <w:sz w:val="24"/>
          <w:szCs w:val="24"/>
        </w:rPr>
        <w:t>s</w:t>
      </w:r>
    </w:p>
    <w:p w:rsidR="00213E90" w:rsidRPr="005807F7" w:rsidRDefault="00A3157A" w:rsidP="00213E90">
      <w:pPr>
        <w:spacing w:line="480" w:lineRule="auto"/>
        <w:ind w:left="720" w:hanging="720"/>
        <w:rPr>
          <w:rFonts w:ascii="Times New Roman" w:hAnsi="Times New Roman" w:cs="Times New Roman"/>
          <w:sz w:val="24"/>
          <w:szCs w:val="24"/>
        </w:rPr>
      </w:pPr>
      <w:proofErr w:type="gramStart"/>
      <w:r w:rsidRPr="00213E90">
        <w:rPr>
          <w:rFonts w:ascii="Times New Roman" w:hAnsi="Times New Roman" w:cs="Times New Roman"/>
          <w:sz w:val="24"/>
          <w:szCs w:val="24"/>
        </w:rPr>
        <w:t>Laing, G. K., &amp; Perrin, R. W. (2014).</w:t>
      </w:r>
      <w:proofErr w:type="gramEnd"/>
      <w:r w:rsidRPr="00213E90">
        <w:rPr>
          <w:rFonts w:ascii="Times New Roman" w:hAnsi="Times New Roman" w:cs="Times New Roman"/>
          <w:sz w:val="24"/>
          <w:szCs w:val="24"/>
        </w:rPr>
        <w:t xml:space="preserve"> Deconstructing an accounting paradigm shift: AASB 116 non-current asset measurement models. </w:t>
      </w:r>
      <w:r w:rsidRPr="00213E90">
        <w:rPr>
          <w:rFonts w:ascii="Times New Roman" w:hAnsi="Times New Roman" w:cs="Times New Roman"/>
          <w:i/>
          <w:iCs/>
          <w:sz w:val="24"/>
          <w:szCs w:val="24"/>
        </w:rPr>
        <w:t>International Journal of Critical Accounting</w:t>
      </w:r>
      <w:r w:rsidRPr="00213E90">
        <w:rPr>
          <w:rFonts w:ascii="Times New Roman" w:hAnsi="Times New Roman" w:cs="Times New Roman"/>
          <w:sz w:val="24"/>
          <w:szCs w:val="24"/>
        </w:rPr>
        <w:t>, </w:t>
      </w:r>
      <w:r w:rsidRPr="00213E90">
        <w:rPr>
          <w:rFonts w:ascii="Times New Roman" w:hAnsi="Times New Roman" w:cs="Times New Roman"/>
          <w:i/>
          <w:iCs/>
          <w:sz w:val="24"/>
          <w:szCs w:val="24"/>
        </w:rPr>
        <w:t>6</w:t>
      </w:r>
      <w:r w:rsidRPr="00213E90">
        <w:rPr>
          <w:rFonts w:ascii="Times New Roman" w:hAnsi="Times New Roman" w:cs="Times New Roman"/>
          <w:sz w:val="24"/>
          <w:szCs w:val="24"/>
        </w:rPr>
        <w:t>(5-6), 509-519.</w:t>
      </w:r>
    </w:p>
    <w:p w:rsidR="00213E90" w:rsidRDefault="00A3157A" w:rsidP="00213E90">
      <w:pPr>
        <w:spacing w:line="480" w:lineRule="auto"/>
        <w:ind w:left="720" w:hanging="720"/>
        <w:rPr>
          <w:rFonts w:ascii="Times New Roman" w:hAnsi="Times New Roman" w:cs="Times New Roman"/>
          <w:sz w:val="24"/>
          <w:szCs w:val="24"/>
        </w:rPr>
      </w:pPr>
      <w:r w:rsidRPr="00213E90">
        <w:rPr>
          <w:rFonts w:ascii="Times New Roman" w:hAnsi="Times New Roman" w:cs="Times New Roman"/>
          <w:sz w:val="24"/>
          <w:szCs w:val="24"/>
        </w:rPr>
        <w:t>Shukor, Z. A., Ibrahim</w:t>
      </w:r>
      <w:bookmarkStart w:id="0" w:name="_GoBack"/>
      <w:bookmarkEnd w:id="0"/>
      <w:r w:rsidRPr="00213E90">
        <w:rPr>
          <w:rFonts w:ascii="Times New Roman" w:hAnsi="Times New Roman" w:cs="Times New Roman"/>
          <w:sz w:val="24"/>
          <w:szCs w:val="24"/>
        </w:rPr>
        <w:t>, M. K., Kaur, J., &amp; Nor</w:t>
      </w:r>
      <w:r w:rsidRPr="00213E90">
        <w:rPr>
          <w:rFonts w:ascii="Times New Roman" w:hAnsi="Times New Roman" w:cs="Times New Roman"/>
          <w:sz w:val="24"/>
          <w:szCs w:val="24"/>
        </w:rPr>
        <w:t>, H. M. (2009). The Value Relevance Of Intangible Non-Current Asset During Different Economic Conditions and Accounting Environments. </w:t>
      </w:r>
      <w:r w:rsidRPr="00213E90">
        <w:rPr>
          <w:rFonts w:ascii="Times New Roman" w:hAnsi="Times New Roman" w:cs="Times New Roman"/>
          <w:i/>
          <w:iCs/>
          <w:sz w:val="24"/>
          <w:szCs w:val="24"/>
        </w:rPr>
        <w:t>Management and Accounting Review (MAR)</w:t>
      </w:r>
      <w:r w:rsidRPr="00213E90">
        <w:rPr>
          <w:rFonts w:ascii="Times New Roman" w:hAnsi="Times New Roman" w:cs="Times New Roman"/>
          <w:sz w:val="24"/>
          <w:szCs w:val="24"/>
        </w:rPr>
        <w:t>, </w:t>
      </w:r>
      <w:r w:rsidRPr="00213E90">
        <w:rPr>
          <w:rFonts w:ascii="Times New Roman" w:hAnsi="Times New Roman" w:cs="Times New Roman"/>
          <w:i/>
          <w:iCs/>
          <w:sz w:val="24"/>
          <w:szCs w:val="24"/>
        </w:rPr>
        <w:t>8</w:t>
      </w:r>
      <w:r w:rsidRPr="00213E90">
        <w:rPr>
          <w:rFonts w:ascii="Times New Roman" w:hAnsi="Times New Roman" w:cs="Times New Roman"/>
          <w:sz w:val="24"/>
          <w:szCs w:val="24"/>
        </w:rPr>
        <w:t>(2), 43-66.</w:t>
      </w:r>
    </w:p>
    <w:p w:rsidR="009056CC" w:rsidRPr="005807F7" w:rsidRDefault="009056CC" w:rsidP="005807F7">
      <w:pPr>
        <w:spacing w:line="480" w:lineRule="auto"/>
        <w:rPr>
          <w:rFonts w:ascii="Times New Roman" w:hAnsi="Times New Roman" w:cs="Times New Roman"/>
          <w:sz w:val="24"/>
          <w:szCs w:val="24"/>
        </w:rPr>
      </w:pPr>
    </w:p>
    <w:sectPr w:rsidR="009056CC" w:rsidRPr="005807F7" w:rsidSect="008F76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57A" w:rsidRDefault="00A3157A">
      <w:pPr>
        <w:spacing w:after="0" w:line="240" w:lineRule="auto"/>
      </w:pPr>
      <w:r>
        <w:separator/>
      </w:r>
    </w:p>
  </w:endnote>
  <w:endnote w:type="continuationSeparator" w:id="0">
    <w:p w:rsidR="00A3157A" w:rsidRDefault="00A31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57A" w:rsidRDefault="00A3157A">
      <w:pPr>
        <w:spacing w:after="0" w:line="240" w:lineRule="auto"/>
      </w:pPr>
      <w:r>
        <w:separator/>
      </w:r>
    </w:p>
  </w:footnote>
  <w:footnote w:type="continuationSeparator" w:id="0">
    <w:p w:rsidR="00A3157A" w:rsidRDefault="00A315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6E1" w:rsidRPr="008F76E1" w:rsidRDefault="00A3157A" w:rsidP="008F76E1">
    <w:pPr>
      <w:pStyle w:val="Header"/>
      <w:rPr>
        <w:rFonts w:ascii="Times New Roman" w:hAnsi="Times New Roman" w:cs="Times New Roman"/>
        <w:sz w:val="24"/>
        <w:szCs w:val="24"/>
      </w:rPr>
    </w:pPr>
    <w:r w:rsidRPr="008F76E1">
      <w:rPr>
        <w:rFonts w:ascii="Times New Roman" w:hAnsi="Times New Roman" w:cs="Times New Roman"/>
        <w:sz w:val="24"/>
        <w:szCs w:val="24"/>
      </w:rPr>
      <w:t xml:space="preserve"> Non-Current Asset</w:t>
    </w:r>
    <w:sdt>
      <w:sdtPr>
        <w:rPr>
          <w:rFonts w:ascii="Times New Roman" w:hAnsi="Times New Roman" w:cs="Times New Roman"/>
          <w:sz w:val="24"/>
          <w:szCs w:val="24"/>
        </w:rPr>
        <w:id w:val="-10049484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F76E1">
          <w:rPr>
            <w:rFonts w:ascii="Times New Roman" w:hAnsi="Times New Roman" w:cs="Times New Roman"/>
            <w:sz w:val="24"/>
            <w:szCs w:val="24"/>
          </w:rPr>
          <w:fldChar w:fldCharType="begin"/>
        </w:r>
        <w:r w:rsidRPr="008F76E1">
          <w:rPr>
            <w:rFonts w:ascii="Times New Roman" w:hAnsi="Times New Roman" w:cs="Times New Roman"/>
            <w:sz w:val="24"/>
            <w:szCs w:val="24"/>
          </w:rPr>
          <w:instrText xml:space="preserve"> PAGE   \* MERGEFORMAT </w:instrText>
        </w:r>
        <w:r w:rsidRPr="008F76E1">
          <w:rPr>
            <w:rFonts w:ascii="Times New Roman" w:hAnsi="Times New Roman" w:cs="Times New Roman"/>
            <w:sz w:val="24"/>
            <w:szCs w:val="24"/>
          </w:rPr>
          <w:fldChar w:fldCharType="separate"/>
        </w:r>
        <w:r w:rsidR="003578B7">
          <w:rPr>
            <w:rFonts w:ascii="Times New Roman" w:hAnsi="Times New Roman" w:cs="Times New Roman"/>
            <w:noProof/>
            <w:sz w:val="24"/>
            <w:szCs w:val="24"/>
          </w:rPr>
          <w:t>2</w:t>
        </w:r>
        <w:r w:rsidRPr="008F76E1">
          <w:rPr>
            <w:rFonts w:ascii="Times New Roman" w:hAnsi="Times New Roman" w:cs="Times New Roman"/>
            <w:noProof/>
            <w:sz w:val="24"/>
            <w:szCs w:val="24"/>
          </w:rPr>
          <w:fldChar w:fldCharType="end"/>
        </w:r>
      </w:sdtContent>
    </w:sdt>
  </w:p>
  <w:p w:rsidR="008F76E1" w:rsidRDefault="008F76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6E1" w:rsidRPr="008F76E1" w:rsidRDefault="00A3157A">
    <w:pPr>
      <w:pStyle w:val="Header"/>
      <w:rPr>
        <w:rFonts w:ascii="Times New Roman" w:hAnsi="Times New Roman" w:cs="Times New Roman"/>
        <w:sz w:val="24"/>
        <w:szCs w:val="24"/>
      </w:rPr>
    </w:pPr>
    <w:r>
      <w:rPr>
        <w:rFonts w:ascii="Times New Roman" w:hAnsi="Times New Roman" w:cs="Times New Roman"/>
        <w:sz w:val="24"/>
        <w:szCs w:val="24"/>
      </w:rPr>
      <w:t>Running Head</w:t>
    </w:r>
    <w:r w:rsidR="007D4D56" w:rsidRPr="008F76E1">
      <w:rPr>
        <w:rFonts w:ascii="Times New Roman" w:hAnsi="Times New Roman" w:cs="Times New Roman"/>
        <w:sz w:val="24"/>
        <w:szCs w:val="24"/>
      </w:rPr>
      <w:t>: NON-CURRENT ASSET</w:t>
    </w:r>
    <w:sdt>
      <w:sdtPr>
        <w:rPr>
          <w:rFonts w:ascii="Times New Roman" w:hAnsi="Times New Roman" w:cs="Times New Roman"/>
          <w:sz w:val="24"/>
          <w:szCs w:val="24"/>
        </w:rPr>
        <w:id w:val="986751185"/>
        <w:docPartObj>
          <w:docPartGallery w:val="Page Numbers (Top of Page)"/>
          <w:docPartUnique/>
        </w:docPartObj>
      </w:sdtPr>
      <w:sdtEndPr>
        <w:rPr>
          <w:noProof/>
        </w:rPr>
      </w:sdtEndPr>
      <w:sdtContent>
        <w:r w:rsidR="007D4D56">
          <w:rPr>
            <w:rFonts w:ascii="Times New Roman" w:hAnsi="Times New Roman" w:cs="Times New Roman"/>
            <w:sz w:val="24"/>
            <w:szCs w:val="24"/>
          </w:rPr>
          <w:tab/>
        </w:r>
        <w:r w:rsidR="007D4D56">
          <w:rPr>
            <w:rFonts w:ascii="Times New Roman" w:hAnsi="Times New Roman" w:cs="Times New Roman"/>
            <w:sz w:val="24"/>
            <w:szCs w:val="24"/>
          </w:rPr>
          <w:tab/>
        </w:r>
        <w:r w:rsidR="007D4D56" w:rsidRPr="008F76E1">
          <w:rPr>
            <w:rFonts w:ascii="Times New Roman" w:hAnsi="Times New Roman" w:cs="Times New Roman"/>
            <w:sz w:val="24"/>
            <w:szCs w:val="24"/>
          </w:rPr>
          <w:fldChar w:fldCharType="begin"/>
        </w:r>
        <w:r w:rsidR="007D4D56" w:rsidRPr="008F76E1">
          <w:rPr>
            <w:rFonts w:ascii="Times New Roman" w:hAnsi="Times New Roman" w:cs="Times New Roman"/>
            <w:sz w:val="24"/>
            <w:szCs w:val="24"/>
          </w:rPr>
          <w:instrText xml:space="preserve"> PAGE   \* MERGEFORMAT </w:instrText>
        </w:r>
        <w:r w:rsidR="007D4D56" w:rsidRPr="008F76E1">
          <w:rPr>
            <w:rFonts w:ascii="Times New Roman" w:hAnsi="Times New Roman" w:cs="Times New Roman"/>
            <w:sz w:val="24"/>
            <w:szCs w:val="24"/>
          </w:rPr>
          <w:fldChar w:fldCharType="separate"/>
        </w:r>
        <w:r w:rsidR="003578B7">
          <w:rPr>
            <w:rFonts w:ascii="Times New Roman" w:hAnsi="Times New Roman" w:cs="Times New Roman"/>
            <w:noProof/>
            <w:sz w:val="24"/>
            <w:szCs w:val="24"/>
          </w:rPr>
          <w:t>1</w:t>
        </w:r>
        <w:r w:rsidR="007D4D56" w:rsidRPr="008F76E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71F40"/>
    <w:multiLevelType w:val="hybridMultilevel"/>
    <w:tmpl w:val="158024EE"/>
    <w:lvl w:ilvl="0" w:tplc="85966DC6">
      <w:start w:val="1"/>
      <w:numFmt w:val="lowerLetter"/>
      <w:lvlText w:val="%1)"/>
      <w:lvlJc w:val="left"/>
      <w:pPr>
        <w:ind w:left="720" w:hanging="360"/>
      </w:pPr>
    </w:lvl>
    <w:lvl w:ilvl="1" w:tplc="E1369744" w:tentative="1">
      <w:start w:val="1"/>
      <w:numFmt w:val="lowerLetter"/>
      <w:lvlText w:val="%2."/>
      <w:lvlJc w:val="left"/>
      <w:pPr>
        <w:ind w:left="1440" w:hanging="360"/>
      </w:pPr>
    </w:lvl>
    <w:lvl w:ilvl="2" w:tplc="74509FC4" w:tentative="1">
      <w:start w:val="1"/>
      <w:numFmt w:val="lowerRoman"/>
      <w:lvlText w:val="%3."/>
      <w:lvlJc w:val="right"/>
      <w:pPr>
        <w:ind w:left="2160" w:hanging="180"/>
      </w:pPr>
    </w:lvl>
    <w:lvl w:ilvl="3" w:tplc="C53ACD8E" w:tentative="1">
      <w:start w:val="1"/>
      <w:numFmt w:val="decimal"/>
      <w:lvlText w:val="%4."/>
      <w:lvlJc w:val="left"/>
      <w:pPr>
        <w:ind w:left="2880" w:hanging="360"/>
      </w:pPr>
    </w:lvl>
    <w:lvl w:ilvl="4" w:tplc="729C3DF0" w:tentative="1">
      <w:start w:val="1"/>
      <w:numFmt w:val="lowerLetter"/>
      <w:lvlText w:val="%5."/>
      <w:lvlJc w:val="left"/>
      <w:pPr>
        <w:ind w:left="3600" w:hanging="360"/>
      </w:pPr>
    </w:lvl>
    <w:lvl w:ilvl="5" w:tplc="A2F0630E" w:tentative="1">
      <w:start w:val="1"/>
      <w:numFmt w:val="lowerRoman"/>
      <w:lvlText w:val="%6."/>
      <w:lvlJc w:val="right"/>
      <w:pPr>
        <w:ind w:left="4320" w:hanging="180"/>
      </w:pPr>
    </w:lvl>
    <w:lvl w:ilvl="6" w:tplc="976216A6" w:tentative="1">
      <w:start w:val="1"/>
      <w:numFmt w:val="decimal"/>
      <w:lvlText w:val="%7."/>
      <w:lvlJc w:val="left"/>
      <w:pPr>
        <w:ind w:left="5040" w:hanging="360"/>
      </w:pPr>
    </w:lvl>
    <w:lvl w:ilvl="7" w:tplc="33DE4364" w:tentative="1">
      <w:start w:val="1"/>
      <w:numFmt w:val="lowerLetter"/>
      <w:lvlText w:val="%8."/>
      <w:lvlJc w:val="left"/>
      <w:pPr>
        <w:ind w:left="5760" w:hanging="360"/>
      </w:pPr>
    </w:lvl>
    <w:lvl w:ilvl="8" w:tplc="A0AE9B56" w:tentative="1">
      <w:start w:val="1"/>
      <w:numFmt w:val="lowerRoman"/>
      <w:lvlText w:val="%9."/>
      <w:lvlJc w:val="right"/>
      <w:pPr>
        <w:ind w:left="6480" w:hanging="180"/>
      </w:pPr>
    </w:lvl>
  </w:abstractNum>
  <w:abstractNum w:abstractNumId="1">
    <w:nsid w:val="1888610F"/>
    <w:multiLevelType w:val="hybridMultilevel"/>
    <w:tmpl w:val="1F7886D4"/>
    <w:lvl w:ilvl="0" w:tplc="388A7AFE">
      <w:start w:val="1"/>
      <w:numFmt w:val="lowerLetter"/>
      <w:lvlText w:val="%1)"/>
      <w:lvlJc w:val="left"/>
      <w:pPr>
        <w:ind w:left="720" w:hanging="360"/>
      </w:pPr>
      <w:rPr>
        <w:rFonts w:hint="default"/>
      </w:rPr>
    </w:lvl>
    <w:lvl w:ilvl="1" w:tplc="C290AD62" w:tentative="1">
      <w:start w:val="1"/>
      <w:numFmt w:val="lowerLetter"/>
      <w:lvlText w:val="%2."/>
      <w:lvlJc w:val="left"/>
      <w:pPr>
        <w:ind w:left="1440" w:hanging="360"/>
      </w:pPr>
    </w:lvl>
    <w:lvl w:ilvl="2" w:tplc="3B8009DE" w:tentative="1">
      <w:start w:val="1"/>
      <w:numFmt w:val="lowerRoman"/>
      <w:lvlText w:val="%3."/>
      <w:lvlJc w:val="right"/>
      <w:pPr>
        <w:ind w:left="2160" w:hanging="180"/>
      </w:pPr>
    </w:lvl>
    <w:lvl w:ilvl="3" w:tplc="006A407A" w:tentative="1">
      <w:start w:val="1"/>
      <w:numFmt w:val="decimal"/>
      <w:lvlText w:val="%4."/>
      <w:lvlJc w:val="left"/>
      <w:pPr>
        <w:ind w:left="2880" w:hanging="360"/>
      </w:pPr>
    </w:lvl>
    <w:lvl w:ilvl="4" w:tplc="03AE6DCA" w:tentative="1">
      <w:start w:val="1"/>
      <w:numFmt w:val="lowerLetter"/>
      <w:lvlText w:val="%5."/>
      <w:lvlJc w:val="left"/>
      <w:pPr>
        <w:ind w:left="3600" w:hanging="360"/>
      </w:pPr>
    </w:lvl>
    <w:lvl w:ilvl="5" w:tplc="813699F4" w:tentative="1">
      <w:start w:val="1"/>
      <w:numFmt w:val="lowerRoman"/>
      <w:lvlText w:val="%6."/>
      <w:lvlJc w:val="right"/>
      <w:pPr>
        <w:ind w:left="4320" w:hanging="180"/>
      </w:pPr>
    </w:lvl>
    <w:lvl w:ilvl="6" w:tplc="BD7029BA" w:tentative="1">
      <w:start w:val="1"/>
      <w:numFmt w:val="decimal"/>
      <w:lvlText w:val="%7."/>
      <w:lvlJc w:val="left"/>
      <w:pPr>
        <w:ind w:left="5040" w:hanging="360"/>
      </w:pPr>
    </w:lvl>
    <w:lvl w:ilvl="7" w:tplc="33B4CF7A" w:tentative="1">
      <w:start w:val="1"/>
      <w:numFmt w:val="lowerLetter"/>
      <w:lvlText w:val="%8."/>
      <w:lvlJc w:val="left"/>
      <w:pPr>
        <w:ind w:left="5760" w:hanging="360"/>
      </w:pPr>
    </w:lvl>
    <w:lvl w:ilvl="8" w:tplc="30C42CD2" w:tentative="1">
      <w:start w:val="1"/>
      <w:numFmt w:val="lowerRoman"/>
      <w:lvlText w:val="%9."/>
      <w:lvlJc w:val="right"/>
      <w:pPr>
        <w:ind w:left="6480" w:hanging="180"/>
      </w:pPr>
    </w:lvl>
  </w:abstractNum>
  <w:abstractNum w:abstractNumId="2">
    <w:nsid w:val="7FF35BA1"/>
    <w:multiLevelType w:val="hybridMultilevel"/>
    <w:tmpl w:val="F1B8CB70"/>
    <w:lvl w:ilvl="0" w:tplc="3FE6D864">
      <w:start w:val="1"/>
      <w:numFmt w:val="lowerLetter"/>
      <w:lvlText w:val="%1)"/>
      <w:lvlJc w:val="left"/>
      <w:pPr>
        <w:ind w:left="720" w:hanging="360"/>
      </w:pPr>
      <w:rPr>
        <w:rFonts w:hint="default"/>
      </w:rPr>
    </w:lvl>
    <w:lvl w:ilvl="1" w:tplc="014C0F3E" w:tentative="1">
      <w:start w:val="1"/>
      <w:numFmt w:val="lowerLetter"/>
      <w:lvlText w:val="%2."/>
      <w:lvlJc w:val="left"/>
      <w:pPr>
        <w:ind w:left="1440" w:hanging="360"/>
      </w:pPr>
    </w:lvl>
    <w:lvl w:ilvl="2" w:tplc="FAD67F82" w:tentative="1">
      <w:start w:val="1"/>
      <w:numFmt w:val="lowerRoman"/>
      <w:lvlText w:val="%3."/>
      <w:lvlJc w:val="right"/>
      <w:pPr>
        <w:ind w:left="2160" w:hanging="180"/>
      </w:pPr>
    </w:lvl>
    <w:lvl w:ilvl="3" w:tplc="3FE46102" w:tentative="1">
      <w:start w:val="1"/>
      <w:numFmt w:val="decimal"/>
      <w:lvlText w:val="%4."/>
      <w:lvlJc w:val="left"/>
      <w:pPr>
        <w:ind w:left="2880" w:hanging="360"/>
      </w:pPr>
    </w:lvl>
    <w:lvl w:ilvl="4" w:tplc="F5ECEA78" w:tentative="1">
      <w:start w:val="1"/>
      <w:numFmt w:val="lowerLetter"/>
      <w:lvlText w:val="%5."/>
      <w:lvlJc w:val="left"/>
      <w:pPr>
        <w:ind w:left="3600" w:hanging="360"/>
      </w:pPr>
    </w:lvl>
    <w:lvl w:ilvl="5" w:tplc="C50E4682" w:tentative="1">
      <w:start w:val="1"/>
      <w:numFmt w:val="lowerRoman"/>
      <w:lvlText w:val="%6."/>
      <w:lvlJc w:val="right"/>
      <w:pPr>
        <w:ind w:left="4320" w:hanging="180"/>
      </w:pPr>
    </w:lvl>
    <w:lvl w:ilvl="6" w:tplc="67A217F2" w:tentative="1">
      <w:start w:val="1"/>
      <w:numFmt w:val="decimal"/>
      <w:lvlText w:val="%7."/>
      <w:lvlJc w:val="left"/>
      <w:pPr>
        <w:ind w:left="5040" w:hanging="360"/>
      </w:pPr>
    </w:lvl>
    <w:lvl w:ilvl="7" w:tplc="2738FD02" w:tentative="1">
      <w:start w:val="1"/>
      <w:numFmt w:val="lowerLetter"/>
      <w:lvlText w:val="%8."/>
      <w:lvlJc w:val="left"/>
      <w:pPr>
        <w:ind w:left="5760" w:hanging="360"/>
      </w:pPr>
    </w:lvl>
    <w:lvl w:ilvl="8" w:tplc="F7122632"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7F7"/>
    <w:rsid w:val="0003246B"/>
    <w:rsid w:val="001E1BCD"/>
    <w:rsid w:val="00213E90"/>
    <w:rsid w:val="003578B7"/>
    <w:rsid w:val="005807F7"/>
    <w:rsid w:val="0079284A"/>
    <w:rsid w:val="007D4D56"/>
    <w:rsid w:val="008F76E1"/>
    <w:rsid w:val="009056CC"/>
    <w:rsid w:val="00A3157A"/>
    <w:rsid w:val="00D90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7F7"/>
  </w:style>
  <w:style w:type="paragraph" w:styleId="Footer">
    <w:name w:val="footer"/>
    <w:basedOn w:val="Normal"/>
    <w:link w:val="FooterChar"/>
    <w:uiPriority w:val="99"/>
    <w:unhideWhenUsed/>
    <w:rsid w:val="00580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7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7F7"/>
  </w:style>
  <w:style w:type="paragraph" w:styleId="Footer">
    <w:name w:val="footer"/>
    <w:basedOn w:val="Normal"/>
    <w:link w:val="FooterChar"/>
    <w:uiPriority w:val="99"/>
    <w:unhideWhenUsed/>
    <w:rsid w:val="00580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2020-04-21T02:13:00Z</dcterms:created>
  <dcterms:modified xsi:type="dcterms:W3CDTF">2020-04-21T02:13:00Z</dcterms:modified>
</cp:coreProperties>
</file>